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4C58" w14:textId="77777777" w:rsidR="00D428B4" w:rsidRDefault="00D428B4" w:rsidP="008C6531">
      <w:pPr>
        <w:pStyle w:val="Heading2"/>
        <w:spacing w:line="244" w:lineRule="exact"/>
        <w:rPr>
          <w:sz w:val="12"/>
          <w:szCs w:val="12"/>
        </w:rPr>
      </w:pPr>
    </w:p>
    <w:p w14:paraId="4738B1F2" w14:textId="77777777" w:rsidR="0047701D" w:rsidRDefault="0047701D" w:rsidP="008C6531">
      <w:pPr>
        <w:pStyle w:val="Heading2"/>
        <w:spacing w:line="244" w:lineRule="exact"/>
        <w:rPr>
          <w:sz w:val="12"/>
          <w:szCs w:val="12"/>
        </w:rPr>
      </w:pPr>
    </w:p>
    <w:p w14:paraId="1CB891B1" w14:textId="5E6DC35E" w:rsidR="008C6531" w:rsidRPr="00EE78D6" w:rsidRDefault="00336A19" w:rsidP="008C6531">
      <w:pPr>
        <w:pStyle w:val="Heading2"/>
        <w:spacing w:line="244" w:lineRule="exact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E0095B">
        <w:rPr>
          <w:rFonts w:ascii="Century Gothic" w:hAnsi="Century Gothic"/>
          <w:b/>
          <w:bCs/>
          <w:sz w:val="24"/>
          <w:szCs w:val="24"/>
        </w:rPr>
        <w:t xml:space="preserve">41660 Master of Human Resources and Employment Relations </w:t>
      </w:r>
      <w:r w:rsidR="008C6531" w:rsidRPr="007C315F">
        <w:rPr>
          <w:rFonts w:ascii="Century Gothic" w:hAnsi="Century Gothic"/>
          <w:b/>
          <w:bCs/>
          <w:color w:val="231F20"/>
          <w:sz w:val="24"/>
          <w:szCs w:val="26"/>
        </w:rPr>
        <w:t>(72 point – 1.5 year)</w:t>
      </w:r>
    </w:p>
    <w:p w14:paraId="6FB9F17D" w14:textId="77777777" w:rsidR="008C6531" w:rsidRDefault="008C6531" w:rsidP="008C6531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Semester </w:t>
      </w:r>
      <w:r w:rsidR="00DC3BEB">
        <w:rPr>
          <w:bCs/>
          <w:color w:val="231F20"/>
        </w:rPr>
        <w:t>2</w:t>
      </w:r>
    </w:p>
    <w:p w14:paraId="4B723F79" w14:textId="77777777" w:rsidR="008C6531" w:rsidRDefault="008C6531" w:rsidP="008C6531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79051F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Core units</w:t>
      </w:r>
    </w:p>
    <w:p w14:paraId="78F9D08E" w14:textId="77777777" w:rsidR="008C6531" w:rsidRPr="006E23DC" w:rsidRDefault="008C6531" w:rsidP="008C6531">
      <w:pPr>
        <w:pStyle w:val="Heading2"/>
        <w:spacing w:line="244" w:lineRule="exact"/>
        <w:rPr>
          <w:color w:val="231F20"/>
          <w:shd w:val="clear" w:color="auto" w:fill="FFF4C6" w:themeFill="background2" w:themeFillTint="33"/>
        </w:rPr>
      </w:pPr>
      <w:r w:rsidRPr="008B159E">
        <w:rPr>
          <w:color w:val="231F20"/>
          <w:shd w:val="clear" w:color="auto" w:fill="CCCCFF"/>
        </w:rPr>
        <w:t xml:space="preserve">    </w:t>
      </w:r>
      <w:r>
        <w:rPr>
          <w:color w:val="231F20"/>
        </w:rPr>
        <w:t xml:space="preserve"> </w:t>
      </w:r>
      <w:r w:rsidRPr="008368FE">
        <w:rPr>
          <w:color w:val="231F20"/>
        </w:rPr>
        <w:t>Option unit</w:t>
      </w:r>
      <w:r>
        <w:rPr>
          <w:color w:val="231F20"/>
        </w:rPr>
        <w:t xml:space="preserve">s </w:t>
      </w:r>
    </w:p>
    <w:p w14:paraId="22C2E25B" w14:textId="77777777" w:rsidR="008C6531" w:rsidRDefault="008C6531" w:rsidP="008C6531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8C6531" w14:paraId="6476EDCC" w14:textId="77777777" w:rsidTr="008845BD">
        <w:trPr>
          <w:cantSplit/>
          <w:trHeight w:val="992"/>
        </w:trPr>
        <w:tc>
          <w:tcPr>
            <w:tcW w:w="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9727FD2" w14:textId="77777777" w:rsidR="008C6531" w:rsidRPr="00983B47" w:rsidRDefault="005E4417">
            <w:pPr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2025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289E6F10" w14:textId="77777777" w:rsidR="008C6531" w:rsidRDefault="008C6531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72484A8" w14:textId="77777777" w:rsidR="000F23D6" w:rsidRPr="00647C6B" w:rsidRDefault="000F23D6" w:rsidP="000F23D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HRMT5502</w:t>
            </w:r>
          </w:p>
          <w:p w14:paraId="5B0F5FA4" w14:textId="5F01F254" w:rsidR="008C6531" w:rsidRPr="00EE78D6" w:rsidRDefault="000F23D6" w:rsidP="000F23D6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People Analytics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C2CD8AE" w14:textId="77777777" w:rsidR="003C217B" w:rsidRPr="00647C6B" w:rsidRDefault="003C217B" w:rsidP="003C21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EMPL5501</w:t>
            </w:r>
          </w:p>
          <w:p w14:paraId="3E8E10C0" w14:textId="0F8183B3" w:rsidR="008C6531" w:rsidRPr="00EE78D6" w:rsidRDefault="003C217B" w:rsidP="003C217B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Strategic Workplace Relations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B09DFA0" w14:textId="77777777" w:rsidR="00EC6728" w:rsidRPr="00647C6B" w:rsidRDefault="00EC6728" w:rsidP="00EC672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EMPL5514</w:t>
            </w:r>
          </w:p>
          <w:p w14:paraId="17113BB4" w14:textId="74D4E08D" w:rsidR="008C6531" w:rsidRPr="008B159E" w:rsidRDefault="00EC6728" w:rsidP="00EC6728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Negotiation &amp; Dispute Resolution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3538F0B4" w14:textId="678C13F6" w:rsidR="008C6531" w:rsidRPr="008B159E" w:rsidRDefault="00933C67" w:rsidP="00B708A9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  <w:tr w:rsidR="00B974B0" w14:paraId="11C5BE5D" w14:textId="77777777" w:rsidTr="008845BD">
        <w:trPr>
          <w:cantSplit/>
          <w:trHeight w:val="992"/>
        </w:trPr>
        <w:tc>
          <w:tcPr>
            <w:tcW w:w="400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  <w:vAlign w:val="center"/>
          </w:tcPr>
          <w:p w14:paraId="418DA518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    2026</w:t>
            </w:r>
          </w:p>
          <w:p w14:paraId="72035877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0565C9C4" w14:textId="77777777" w:rsidR="00B974B0" w:rsidRDefault="00B974B0" w:rsidP="00E33DCF">
            <w:pPr>
              <w:pStyle w:val="TableParagraph"/>
              <w:ind w:left="11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</w:p>
          <w:p w14:paraId="2CFA137C" w14:textId="77777777" w:rsidR="00B974B0" w:rsidRPr="00983B47" w:rsidRDefault="00B974B0" w:rsidP="00E33DCF">
            <w:pPr>
              <w:pStyle w:val="TableParagraph"/>
              <w:ind w:left="11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25408F"/>
            </w:tcBorders>
            <w:vAlign w:val="center"/>
          </w:tcPr>
          <w:p w14:paraId="10CA4721" w14:textId="77777777" w:rsidR="00B974B0" w:rsidRDefault="00B974B0" w:rsidP="00E33DCF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4" w:space="0" w:color="25408F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37947EC2" w14:textId="77777777" w:rsidR="00142110" w:rsidRPr="00647C6B" w:rsidRDefault="00142110" w:rsidP="0014211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HRMT5501</w:t>
            </w:r>
          </w:p>
          <w:p w14:paraId="0D4816A6" w14:textId="56CFAB45" w:rsidR="00B974B0" w:rsidRPr="00EE78D6" w:rsidRDefault="00142110" w:rsidP="00142110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Diversity &amp; Inclusion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69D146F5" w14:textId="77777777" w:rsidR="00944D27" w:rsidRPr="00647C6B" w:rsidRDefault="00944D27" w:rsidP="00944D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HRMT5518</w:t>
            </w:r>
          </w:p>
          <w:p w14:paraId="1A2D0655" w14:textId="1C9C04B1" w:rsidR="00B974B0" w:rsidRPr="00EE78D6" w:rsidRDefault="00944D27" w:rsidP="00944D27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Strategic Human Resource Management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4D8220D2" w14:textId="77777777" w:rsidR="00F05D41" w:rsidRPr="00647C6B" w:rsidRDefault="00F05D41" w:rsidP="00F05D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EMPL5511</w:t>
            </w:r>
          </w:p>
          <w:p w14:paraId="0154FCFD" w14:textId="1431FB6C" w:rsidR="00B974B0" w:rsidRPr="00EE78D6" w:rsidRDefault="00F05D41" w:rsidP="00F05D41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Employment Relations in a Global Context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2" w:space="0" w:color="231F20"/>
              <w:bottom w:val="single" w:sz="4" w:space="0" w:color="auto"/>
              <w:right w:val="nil"/>
            </w:tcBorders>
            <w:shd w:val="clear" w:color="auto" w:fill="ECF2D7" w:themeFill="accent6" w:themeFillTint="33"/>
            <w:vAlign w:val="center"/>
          </w:tcPr>
          <w:p w14:paraId="753DC6C0" w14:textId="77777777" w:rsidR="00603A1F" w:rsidRPr="00647C6B" w:rsidRDefault="00603A1F" w:rsidP="00603A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HRMT5530</w:t>
            </w:r>
          </w:p>
          <w:p w14:paraId="4F307A04" w14:textId="5DFEA291" w:rsidR="00B974B0" w:rsidRPr="008B159E" w:rsidRDefault="00603A1F" w:rsidP="00603A1F">
            <w:pPr>
              <w:pStyle w:val="TableParagraph"/>
              <w:jc w:val="center"/>
              <w:rPr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Career Development &amp; Employability</w:t>
            </w:r>
          </w:p>
        </w:tc>
      </w:tr>
      <w:tr w:rsidR="00B974B0" w14:paraId="3810E2D9" w14:textId="77777777" w:rsidTr="008845BD">
        <w:trPr>
          <w:cantSplit/>
          <w:trHeight w:val="992"/>
        </w:trPr>
        <w:tc>
          <w:tcPr>
            <w:tcW w:w="400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6A24BBEA" w14:textId="77777777" w:rsidR="00B974B0" w:rsidRDefault="00B974B0" w:rsidP="002239CF">
            <w:pPr>
              <w:pStyle w:val="TableParagraph"/>
              <w:spacing w:before="66"/>
              <w:ind w:left="113" w:right="383"/>
              <w:rPr>
                <w:b/>
                <w:color w:val="231F20"/>
                <w:w w:val="105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1E4A00D0" w14:textId="77777777" w:rsidR="00B974B0" w:rsidRDefault="00B974B0" w:rsidP="00746B89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ECF2D7" w:themeFill="accent6" w:themeFillTint="33"/>
            <w:vAlign w:val="center"/>
          </w:tcPr>
          <w:p w14:paraId="57322999" w14:textId="77777777" w:rsidR="000A2A6A" w:rsidRPr="00647C6B" w:rsidRDefault="000A2A6A" w:rsidP="000A2A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47C6B">
              <w:rPr>
                <w:b/>
                <w:sz w:val="20"/>
                <w:szCs w:val="20"/>
              </w:rPr>
              <w:t>EMPL5450</w:t>
            </w:r>
          </w:p>
          <w:p w14:paraId="6893E465" w14:textId="3A72A53B" w:rsidR="00B974B0" w:rsidRPr="00765432" w:rsidRDefault="000A2A6A" w:rsidP="000A2A6A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sz w:val="20"/>
                <w:szCs w:val="20"/>
              </w:rPr>
              <w:t>Sustainability and Employment Relations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079AEFBD" w14:textId="37F509CB" w:rsidR="00B974B0" w:rsidRPr="00765432" w:rsidRDefault="006D4DF8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CFF0" w:themeFill="text2" w:themeFillTint="33"/>
            <w:vAlign w:val="center"/>
          </w:tcPr>
          <w:p w14:paraId="3DECEEC1" w14:textId="6F8328AD" w:rsidR="00B974B0" w:rsidRPr="00765432" w:rsidRDefault="006D4DF8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CACFF0" w:themeFill="text2" w:themeFillTint="33"/>
            <w:vAlign w:val="center"/>
          </w:tcPr>
          <w:p w14:paraId="4A6FA4C4" w14:textId="1B9CCC16" w:rsidR="00B974B0" w:rsidRPr="00765432" w:rsidRDefault="006D4DF8" w:rsidP="00355BEF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  <w:r w:rsidRPr="00647C6B">
              <w:rPr>
                <w:rFonts w:ascii="Century Gothic" w:hAnsi="Century Gothic"/>
                <w:b/>
                <w:bCs/>
                <w:sz w:val="20"/>
                <w:szCs w:val="20"/>
                <w:lang w:val="en-AU"/>
              </w:rPr>
              <w:t>Option</w:t>
            </w:r>
          </w:p>
        </w:tc>
      </w:tr>
    </w:tbl>
    <w:p w14:paraId="7ADB6B08" w14:textId="77777777" w:rsidR="0047701D" w:rsidRDefault="0047701D" w:rsidP="00746B89">
      <w:pPr>
        <w:tabs>
          <w:tab w:val="left" w:pos="1239"/>
          <w:tab w:val="left" w:pos="1240"/>
        </w:tabs>
        <w:suppressAutoHyphens/>
        <w:autoSpaceDE/>
        <w:autoSpaceDN/>
        <w:spacing w:line="243" w:lineRule="exact"/>
        <w:jc w:val="center"/>
        <w:rPr>
          <w:sz w:val="16"/>
          <w:szCs w:val="16"/>
        </w:rPr>
      </w:pPr>
    </w:p>
    <w:p w14:paraId="4EA607B1" w14:textId="77777777" w:rsidR="00C4770B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67454">
        <w:rPr>
          <w:b/>
          <w:bCs/>
          <w:sz w:val="20"/>
          <w:szCs w:val="20"/>
          <w:u w:val="single"/>
        </w:rPr>
        <w:t>THIS IS A GENERIC STUDY PLAN AND SHOULD BE USED AS A GUIDE ONLY</w:t>
      </w:r>
    </w:p>
    <w:p w14:paraId="5281FFD2" w14:textId="77777777" w:rsidR="00C4770B" w:rsidRPr="00B67CCD" w:rsidRDefault="00C4770B" w:rsidP="00C4770B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individualised course advice, please contact the Business School Student Advising Office.</w:t>
      </w:r>
    </w:p>
    <w:p w14:paraId="1035E9F7" w14:textId="77777777" w:rsidR="008C6531" w:rsidRDefault="008C6531" w:rsidP="008C6531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3BD5F63E" w14:textId="77777777" w:rsidR="00336A19" w:rsidRPr="00BC1797" w:rsidRDefault="00336A19" w:rsidP="00336A1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  <w:r w:rsidRPr="00BC1797">
        <w:rPr>
          <w:b/>
          <w:bCs/>
          <w:sz w:val="16"/>
          <w:szCs w:val="16"/>
        </w:rPr>
        <w:t>Options (refer to handbook):</w:t>
      </w:r>
    </w:p>
    <w:p w14:paraId="1A54769A" w14:textId="77777777" w:rsidR="00336A19" w:rsidRPr="00BC1797" w:rsidRDefault="00336A19" w:rsidP="00336A19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BC1797">
        <w:rPr>
          <w:sz w:val="16"/>
          <w:szCs w:val="16"/>
        </w:rPr>
        <w:t>Group A - Students may choose units to the value of 24 points</w:t>
      </w:r>
    </w:p>
    <w:p w14:paraId="3556AFC3" w14:textId="77777777" w:rsidR="00336A19" w:rsidRPr="00BC1797" w:rsidRDefault="00336A19" w:rsidP="00336A19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BC1797">
        <w:rPr>
          <w:sz w:val="16"/>
          <w:szCs w:val="16"/>
        </w:rPr>
        <w:t>Group B - Students may choose units to the value of 12 points</w:t>
      </w:r>
    </w:p>
    <w:p w14:paraId="59A1A00F" w14:textId="77777777" w:rsidR="00336A19" w:rsidRPr="00966CDD" w:rsidRDefault="00336A19" w:rsidP="00336A19">
      <w:pPr>
        <w:pStyle w:val="ListParagraph"/>
        <w:numPr>
          <w:ilvl w:val="0"/>
          <w:numId w:val="8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966CDD">
        <w:rPr>
          <w:sz w:val="16"/>
          <w:szCs w:val="16"/>
        </w:rPr>
        <w:t>Group C - Students may choose units to the value of 6 points</w:t>
      </w:r>
    </w:p>
    <w:p w14:paraId="28863F95" w14:textId="77777777" w:rsidR="00336A19" w:rsidRPr="00966CDD" w:rsidRDefault="00336A19" w:rsidP="00336A1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14:paraId="414212B1" w14:textId="77777777" w:rsidR="00336A19" w:rsidRPr="00966CDD" w:rsidRDefault="00336A19" w:rsidP="00336A19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6"/>
          <w:szCs w:val="16"/>
        </w:rPr>
      </w:pPr>
      <w:r w:rsidRPr="00966CDD">
        <w:rPr>
          <w:b/>
          <w:bCs/>
          <w:sz w:val="16"/>
          <w:szCs w:val="16"/>
        </w:rPr>
        <w:t>Notes</w:t>
      </w:r>
    </w:p>
    <w:p w14:paraId="1ED3E8CB" w14:textId="77777777" w:rsidR="00336A19" w:rsidRPr="00966CDD" w:rsidRDefault="00336A19" w:rsidP="00336A19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r w:rsidRPr="00966CDD">
        <w:rPr>
          <w:sz w:val="16"/>
          <w:szCs w:val="16"/>
        </w:rPr>
        <w:t>Information</w:t>
      </w:r>
      <w:r w:rsidRPr="00966CDD">
        <w:rPr>
          <w:spacing w:val="-5"/>
          <w:sz w:val="16"/>
          <w:szCs w:val="16"/>
        </w:rPr>
        <w:t xml:space="preserve"> </w:t>
      </w:r>
      <w:r w:rsidRPr="00966CDD">
        <w:rPr>
          <w:sz w:val="16"/>
          <w:szCs w:val="16"/>
        </w:rPr>
        <w:t>about</w:t>
      </w:r>
      <w:r w:rsidRPr="00966CDD">
        <w:rPr>
          <w:spacing w:val="-5"/>
          <w:sz w:val="16"/>
          <w:szCs w:val="16"/>
        </w:rPr>
        <w:t xml:space="preserve"> </w:t>
      </w:r>
      <w:r w:rsidRPr="00966CDD">
        <w:rPr>
          <w:sz w:val="16"/>
          <w:szCs w:val="16"/>
        </w:rPr>
        <w:t>unit</w:t>
      </w:r>
      <w:r w:rsidRPr="00966CDD">
        <w:rPr>
          <w:spacing w:val="-6"/>
          <w:sz w:val="16"/>
          <w:szCs w:val="16"/>
        </w:rPr>
        <w:t xml:space="preserve"> </w:t>
      </w:r>
      <w:r w:rsidRPr="00966CDD">
        <w:rPr>
          <w:sz w:val="16"/>
          <w:szCs w:val="16"/>
        </w:rPr>
        <w:t>availability</w:t>
      </w:r>
      <w:r w:rsidRPr="00966CDD">
        <w:rPr>
          <w:spacing w:val="-5"/>
          <w:sz w:val="16"/>
          <w:szCs w:val="16"/>
        </w:rPr>
        <w:t xml:space="preserve"> </w:t>
      </w:r>
      <w:r w:rsidRPr="00966CDD">
        <w:rPr>
          <w:sz w:val="16"/>
          <w:szCs w:val="16"/>
        </w:rPr>
        <w:t>should</w:t>
      </w:r>
      <w:r w:rsidRPr="00966CDD">
        <w:rPr>
          <w:spacing w:val="-3"/>
          <w:sz w:val="16"/>
          <w:szCs w:val="16"/>
        </w:rPr>
        <w:t xml:space="preserve"> </w:t>
      </w:r>
      <w:r w:rsidRPr="00966CDD">
        <w:rPr>
          <w:sz w:val="16"/>
          <w:szCs w:val="16"/>
        </w:rPr>
        <w:t>be</w:t>
      </w:r>
      <w:r w:rsidRPr="00966CDD">
        <w:rPr>
          <w:spacing w:val="-4"/>
          <w:sz w:val="16"/>
          <w:szCs w:val="16"/>
        </w:rPr>
        <w:t xml:space="preserve"> </w:t>
      </w:r>
      <w:r w:rsidRPr="00966CDD">
        <w:rPr>
          <w:sz w:val="16"/>
          <w:szCs w:val="16"/>
        </w:rPr>
        <w:t>checked</w:t>
      </w:r>
      <w:r w:rsidRPr="00966CDD">
        <w:rPr>
          <w:spacing w:val="-4"/>
          <w:sz w:val="16"/>
          <w:szCs w:val="16"/>
        </w:rPr>
        <w:t xml:space="preserve"> </w:t>
      </w:r>
      <w:r w:rsidRPr="00966CDD">
        <w:rPr>
          <w:sz w:val="16"/>
          <w:szCs w:val="16"/>
        </w:rPr>
        <w:t>at</w:t>
      </w:r>
      <w:r w:rsidRPr="00966CDD">
        <w:rPr>
          <w:spacing w:val="-3"/>
          <w:sz w:val="16"/>
          <w:szCs w:val="16"/>
        </w:rPr>
        <w:t xml:space="preserve"> </w:t>
      </w:r>
      <w:r w:rsidRPr="00966CDD">
        <w:rPr>
          <w:sz w:val="16"/>
          <w:szCs w:val="16"/>
        </w:rPr>
        <w:t>the</w:t>
      </w:r>
      <w:r w:rsidRPr="00966CDD">
        <w:rPr>
          <w:spacing w:val="-1"/>
          <w:sz w:val="16"/>
          <w:szCs w:val="16"/>
        </w:rPr>
        <w:t xml:space="preserve"> </w:t>
      </w:r>
      <w:r w:rsidRPr="00966CDD">
        <w:rPr>
          <w:sz w:val="16"/>
          <w:szCs w:val="16"/>
        </w:rPr>
        <w:t>beginning</w:t>
      </w:r>
      <w:r w:rsidRPr="00966CDD">
        <w:rPr>
          <w:spacing w:val="-2"/>
          <w:sz w:val="16"/>
          <w:szCs w:val="16"/>
        </w:rPr>
        <w:t xml:space="preserve"> </w:t>
      </w:r>
      <w:r w:rsidRPr="00966CDD">
        <w:rPr>
          <w:sz w:val="16"/>
          <w:szCs w:val="16"/>
        </w:rPr>
        <w:t>of</w:t>
      </w:r>
      <w:r w:rsidRPr="00966CDD">
        <w:rPr>
          <w:spacing w:val="-4"/>
          <w:sz w:val="16"/>
          <w:szCs w:val="16"/>
        </w:rPr>
        <w:t xml:space="preserve"> </w:t>
      </w:r>
      <w:r w:rsidRPr="00966CDD">
        <w:rPr>
          <w:sz w:val="16"/>
          <w:szCs w:val="16"/>
        </w:rPr>
        <w:t>each</w:t>
      </w:r>
      <w:r w:rsidRPr="00966CDD">
        <w:rPr>
          <w:spacing w:val="-3"/>
          <w:sz w:val="16"/>
          <w:szCs w:val="16"/>
        </w:rPr>
        <w:t xml:space="preserve"> </w:t>
      </w:r>
      <w:r w:rsidRPr="00966CDD">
        <w:rPr>
          <w:sz w:val="16"/>
          <w:szCs w:val="16"/>
        </w:rPr>
        <w:t>semester</w:t>
      </w:r>
      <w:r w:rsidRPr="00966CDD">
        <w:rPr>
          <w:spacing w:val="-3"/>
          <w:sz w:val="16"/>
          <w:szCs w:val="16"/>
        </w:rPr>
        <w:t xml:space="preserve"> </w:t>
      </w:r>
      <w:r w:rsidRPr="00966CDD">
        <w:rPr>
          <w:sz w:val="16"/>
          <w:szCs w:val="16"/>
        </w:rPr>
        <w:t>and</w:t>
      </w:r>
      <w:r w:rsidRPr="00966CDD">
        <w:rPr>
          <w:spacing w:val="-5"/>
          <w:sz w:val="16"/>
          <w:szCs w:val="16"/>
        </w:rPr>
        <w:t xml:space="preserve"> </w:t>
      </w:r>
      <w:r w:rsidRPr="00966CDD">
        <w:rPr>
          <w:sz w:val="16"/>
          <w:szCs w:val="16"/>
        </w:rPr>
        <w:t>can</w:t>
      </w:r>
      <w:r w:rsidRPr="00966CDD">
        <w:rPr>
          <w:spacing w:val="-2"/>
          <w:sz w:val="16"/>
          <w:szCs w:val="16"/>
        </w:rPr>
        <w:t xml:space="preserve"> </w:t>
      </w:r>
      <w:r w:rsidRPr="00966CDD">
        <w:rPr>
          <w:sz w:val="16"/>
          <w:szCs w:val="16"/>
        </w:rPr>
        <w:t>be</w:t>
      </w:r>
      <w:r w:rsidRPr="00966CDD">
        <w:rPr>
          <w:spacing w:val="1"/>
          <w:sz w:val="16"/>
          <w:szCs w:val="16"/>
        </w:rPr>
        <w:t xml:space="preserve"> </w:t>
      </w:r>
      <w:r w:rsidRPr="00966CDD">
        <w:rPr>
          <w:sz w:val="16"/>
          <w:szCs w:val="16"/>
        </w:rPr>
        <w:t xml:space="preserve">found in the </w:t>
      </w:r>
      <w:hyperlink r:id="rId11" w:history="1">
        <w:r w:rsidRPr="00966CDD">
          <w:rPr>
            <w:rStyle w:val="Hyperlink"/>
            <w:sz w:val="16"/>
            <w:szCs w:val="16"/>
          </w:rPr>
          <w:t>Handbook</w:t>
        </w:r>
      </w:hyperlink>
      <w:r w:rsidRPr="00966CDD">
        <w:rPr>
          <w:rStyle w:val="Hyperlink"/>
          <w:sz w:val="16"/>
          <w:szCs w:val="16"/>
        </w:rPr>
        <w:t xml:space="preserve"> </w:t>
      </w:r>
    </w:p>
    <w:p w14:paraId="42967B14" w14:textId="77777777" w:rsidR="00336A19" w:rsidRPr="00966CDD" w:rsidRDefault="00336A19" w:rsidP="00336A19">
      <w:pPr>
        <w:pStyle w:val="ListParagraph"/>
        <w:numPr>
          <w:ilvl w:val="0"/>
          <w:numId w:val="3"/>
        </w:numPr>
        <w:tabs>
          <w:tab w:val="left" w:pos="1239"/>
          <w:tab w:val="left" w:pos="1240"/>
        </w:tabs>
        <w:suppressAutoHyphens/>
        <w:autoSpaceDE/>
        <w:autoSpaceDN/>
        <w:spacing w:line="243" w:lineRule="exact"/>
        <w:rPr>
          <w:sz w:val="16"/>
          <w:szCs w:val="16"/>
        </w:rPr>
      </w:pPr>
      <w:proofErr w:type="gramStart"/>
      <w:r w:rsidRPr="00966CDD">
        <w:rPr>
          <w:sz w:val="16"/>
          <w:szCs w:val="16"/>
        </w:rPr>
        <w:t>Plan ahead</w:t>
      </w:r>
      <w:proofErr w:type="gramEnd"/>
      <w:r w:rsidRPr="00966CDD">
        <w:rPr>
          <w:sz w:val="16"/>
          <w:szCs w:val="16"/>
        </w:rPr>
        <w:t>! Look at prerequisite requirements in the Handbook. For example: ACCT5633 requires prerequisite unit ACCT5432.</w:t>
      </w:r>
    </w:p>
    <w:p w14:paraId="21FC851C" w14:textId="77777777" w:rsidR="00336A19" w:rsidRPr="00966CDD" w:rsidRDefault="00336A19" w:rsidP="00336A19">
      <w:pPr>
        <w:rPr>
          <w:sz w:val="16"/>
          <w:szCs w:val="16"/>
        </w:rPr>
      </w:pPr>
    </w:p>
    <w:p w14:paraId="6F8B4AA7" w14:textId="77777777" w:rsidR="00336A19" w:rsidRPr="00966CDD" w:rsidRDefault="00336A19" w:rsidP="00336A19">
      <w:pPr>
        <w:rPr>
          <w:b/>
          <w:bCs/>
          <w:sz w:val="16"/>
          <w:szCs w:val="16"/>
        </w:rPr>
      </w:pPr>
      <w:r w:rsidRPr="00966CDD">
        <w:rPr>
          <w:b/>
          <w:bCs/>
          <w:sz w:val="16"/>
          <w:szCs w:val="16"/>
        </w:rPr>
        <w:t xml:space="preserve">Next Steps… </w:t>
      </w:r>
    </w:p>
    <w:p w14:paraId="4DBBCD72" w14:textId="77777777" w:rsidR="00336A19" w:rsidRPr="00966CDD" w:rsidRDefault="00336A19" w:rsidP="00336A19">
      <w:pPr>
        <w:pStyle w:val="Heading1"/>
        <w:numPr>
          <w:ilvl w:val="0"/>
          <w:numId w:val="8"/>
        </w:numPr>
        <w:tabs>
          <w:tab w:val="num" w:pos="0"/>
          <w:tab w:val="num" w:pos="360"/>
        </w:tabs>
        <w:spacing w:before="1" w:line="220" w:lineRule="auto"/>
        <w:ind w:left="590" w:right="297" w:firstLine="0"/>
        <w:rPr>
          <w:b w:val="0"/>
          <w:bCs w:val="0"/>
          <w:sz w:val="16"/>
          <w:szCs w:val="16"/>
        </w:rPr>
      </w:pPr>
      <w:r w:rsidRPr="00966CDD">
        <w:rPr>
          <w:b w:val="0"/>
          <w:bCs w:val="0"/>
          <w:sz w:val="16"/>
          <w:szCs w:val="16"/>
        </w:rPr>
        <w:t xml:space="preserve">Enroll on </w:t>
      </w:r>
      <w:hyperlink r:id="rId12" w:history="1">
        <w:r w:rsidRPr="00966CDD">
          <w:rPr>
            <w:rStyle w:val="Hyperlink"/>
            <w:b w:val="0"/>
            <w:bCs w:val="0"/>
            <w:sz w:val="16"/>
            <w:szCs w:val="16"/>
          </w:rPr>
          <w:t>Student Connect</w:t>
        </w:r>
      </w:hyperlink>
      <w:r w:rsidRPr="00966CDD">
        <w:rPr>
          <w:b w:val="0"/>
          <w:bCs w:val="0"/>
          <w:sz w:val="16"/>
          <w:szCs w:val="16"/>
        </w:rPr>
        <w:t xml:space="preserve"> and plan your timetable on the </w:t>
      </w:r>
      <w:hyperlink r:id="rId13" w:history="1">
        <w:r w:rsidRPr="00966CDD">
          <w:rPr>
            <w:rStyle w:val="Hyperlink"/>
            <w:b w:val="0"/>
            <w:bCs w:val="0"/>
            <w:sz w:val="16"/>
            <w:szCs w:val="16"/>
          </w:rPr>
          <w:t>Class Allocation System (CAS)</w:t>
        </w:r>
      </w:hyperlink>
    </w:p>
    <w:p w14:paraId="4450CFD6" w14:textId="77777777" w:rsidR="008C6531" w:rsidRPr="00DA16F6" w:rsidRDefault="008C6531" w:rsidP="008C6531">
      <w:pPr>
        <w:pStyle w:val="Heading2"/>
        <w:spacing w:line="244" w:lineRule="exact"/>
        <w:rPr>
          <w:sz w:val="12"/>
          <w:szCs w:val="12"/>
        </w:rPr>
      </w:pPr>
    </w:p>
    <w:sectPr w:rsidR="008C6531" w:rsidRPr="00DA16F6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91D8" w14:textId="77777777" w:rsidR="00336A19" w:rsidRDefault="00336A19">
      <w:r>
        <w:separator/>
      </w:r>
    </w:p>
  </w:endnote>
  <w:endnote w:type="continuationSeparator" w:id="0">
    <w:p w14:paraId="6ED35CFD" w14:textId="77777777" w:rsidR="00336A19" w:rsidRDefault="00336A19">
      <w:r>
        <w:continuationSeparator/>
      </w:r>
    </w:p>
  </w:endnote>
  <w:endnote w:type="continuationNotice" w:id="1">
    <w:p w14:paraId="3E25A88A" w14:textId="77777777" w:rsidR="00336A19" w:rsidRDefault="00336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4B69" w14:textId="77777777" w:rsidR="004F19AF" w:rsidRPr="0045302D" w:rsidRDefault="004F19AF" w:rsidP="004F19AF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CC1D0C">
      <w:rPr>
        <w:color w:val="231F20"/>
        <w:sz w:val="16"/>
      </w:rPr>
      <w:t xml:space="preserve"> </w:t>
    </w:r>
    <w:proofErr w:type="gramStart"/>
    <w:r w:rsidRPr="004F19AF">
      <w:rPr>
        <w:color w:val="231F20"/>
        <w:sz w:val="16"/>
      </w:rPr>
      <w:t>2 year</w:t>
    </w:r>
    <w:proofErr w:type="gramEnd"/>
    <w:r w:rsidRPr="004F19AF">
      <w:rPr>
        <w:color w:val="231F20"/>
        <w:sz w:val="16"/>
      </w:rPr>
      <w:t xml:space="preserve"> study plans</w:t>
    </w:r>
    <w:r>
      <w:rPr>
        <w:color w:val="231F20"/>
        <w:sz w:val="16"/>
      </w:rPr>
      <w:t xml:space="preserve"> include </w:t>
    </w:r>
    <w:r w:rsidRPr="004F19AF">
      <w:rPr>
        <w:color w:val="231F20"/>
        <w:sz w:val="16"/>
      </w:rPr>
      <w:t xml:space="preserve">no credit towards the conversion units of the course. </w:t>
    </w:r>
    <w:proofErr w:type="gramStart"/>
    <w:r w:rsidRPr="004F19AF">
      <w:rPr>
        <w:color w:val="231F20"/>
        <w:sz w:val="16"/>
      </w:rPr>
      <w:t>1.5 year</w:t>
    </w:r>
    <w:proofErr w:type="gramEnd"/>
    <w:r w:rsidRPr="004F19AF">
      <w:rPr>
        <w:color w:val="231F20"/>
        <w:sz w:val="16"/>
      </w:rPr>
      <w:t xml:space="preserve"> study plans </w:t>
    </w:r>
    <w:r>
      <w:rPr>
        <w:color w:val="231F20"/>
        <w:sz w:val="16"/>
      </w:rPr>
      <w:t>include credit towards the</w:t>
    </w:r>
    <w:r w:rsidRPr="004F19AF">
      <w:rPr>
        <w:color w:val="231F20"/>
        <w:sz w:val="16"/>
      </w:rPr>
      <w:t xml:space="preserve"> conversion units of the course.</w:t>
    </w:r>
    <w:r w:rsidR="00CC1D0C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 xml:space="preserve">assistance with an individualized study plan.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="0045302D" w:rsidRPr="0045302D">
      <w:rPr>
        <w:color w:val="FF0000"/>
        <w:sz w:val="16"/>
      </w:rPr>
      <w:t xml:space="preserve"> </w:t>
    </w:r>
  </w:p>
  <w:p w14:paraId="120BC3AE" w14:textId="77777777" w:rsidR="004F19AF" w:rsidRDefault="004F19AF" w:rsidP="004F19AF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14:paraId="685E9717" w14:textId="77777777" w:rsidR="004F19AF" w:rsidRDefault="004F1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746" w14:textId="77777777" w:rsidR="00336A19" w:rsidRDefault="00336A19">
      <w:r>
        <w:separator/>
      </w:r>
    </w:p>
  </w:footnote>
  <w:footnote w:type="continuationSeparator" w:id="0">
    <w:p w14:paraId="3A9D137A" w14:textId="77777777" w:rsidR="00336A19" w:rsidRDefault="00336A19">
      <w:r>
        <w:continuationSeparator/>
      </w:r>
    </w:p>
  </w:footnote>
  <w:footnote w:type="continuationNotice" w:id="1">
    <w:p w14:paraId="3F9526E0" w14:textId="77777777" w:rsidR="00336A19" w:rsidRDefault="00336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BA6" w14:textId="77777777" w:rsidR="00673483" w:rsidRDefault="003C5075">
    <w:pPr>
      <w:pStyle w:val="BodyText"/>
      <w:spacing w:line="14" w:lineRule="auto"/>
      <w:rPr>
        <w:sz w:val="20"/>
      </w:rPr>
    </w:pPr>
    <w:r w:rsidRPr="009528B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10C3E31" wp14:editId="2DBAD2EA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739F3AB" w14:textId="77777777" w:rsidR="003C5075" w:rsidRPr="00531310" w:rsidRDefault="003C5075" w:rsidP="003C5075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C3E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6.15pt;margin-top:50.6pt;width:143.95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" fillcolor="window" strokecolor="#27348b" strokeweight="2pt">
              <v:textbox style="mso-fit-shape-to-text:t">
                <w:txbxContent>
                  <w:p w14:paraId="2739F3AB" w14:textId="77777777" w:rsidR="003C5075" w:rsidRPr="00531310" w:rsidRDefault="003C5075" w:rsidP="003C5075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33A312C" wp14:editId="1A7D60D8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4FE01" id="Group 54" o:spid="_x0000_s1026" style="position:absolute;margin-left:633.05pt;margin-top:-3.8pt;width:144.8pt;height:49.95pt;z-index:-251658240;mso-position-horizontal-relative:margin;mso-width-relative:margin;mso-height-relative:margin" coordsize="1995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" o:spid="_x0000_s1027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r:id="rId11" o:title=""/>
              </v:shape>
              <v:group id="Group 56" o:spid="_x0000_s1028" style="position:absolute;left:9715;top:95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o:spid="_x0000_s1029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r:id="rId12" o:title=""/>
                </v:shape>
                <v:shape id="Picture 23" o:spid="_x0000_s1030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r:id="rId13" o:title=""/>
                </v:shape>
                <v:shape id="Picture 24" o:spid="_x0000_s1031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r:id="rId14" o:title=""/>
                </v:shape>
                <v:shape id="Picture 25" o:spid="_x0000_s1032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r:id="rId15" o:title=""/>
                </v:shape>
              </v:group>
              <v:shape id="Picture 67" o:spid="_x0000_s1033" type="#_x0000_t75" style="position:absolute;left:18288;top:95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r:id="rId16" o:title=""/>
              </v:shape>
              <v:shape id="Picture 68" o:spid="_x0000_s1034" type="#_x0000_t75" style="position:absolute;left:6477;top:95;width:252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r:id="rId17" o:title=""/>
              </v:shape>
              <v:group id="Group 69" o:spid="_x0000_s1035" style="position:absolute;left:6572;top:1619;width:13386;height:2254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o:spid="_x0000_s1036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o:spid="_x0000_s1037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r:id="rId18" o:title=""/>
                </v:shape>
                <v:shape id="Freeform 18" o:spid="_x0000_s1038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o:spid="_x0000_s1039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r:id="rId19" o:title=""/>
                </v:shape>
                <v:shape id="Picture 20" o:spid="_x0000_s1040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r:id="rId20" o:title=""/>
                </v:shape>
              </v:group>
              <v:shape id="Freeform: Shape 82" o:spid="_x0000_s1041" style="position:absolute;left:6572;top:4286;width:13386;height:1949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67348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6F8FBAF" wp14:editId="28DC51C6">
              <wp:simplePos x="0" y="0"/>
              <wp:positionH relativeFrom="page">
                <wp:posOffset>395310</wp:posOffset>
              </wp:positionH>
              <wp:positionV relativeFrom="page">
                <wp:posOffset>236490</wp:posOffset>
              </wp:positionV>
              <wp:extent cx="4566285" cy="410845"/>
              <wp:effectExtent l="0" t="0" r="0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7913E" w14:textId="77777777" w:rsidR="00673483" w:rsidRPr="00EE78D6" w:rsidRDefault="00673483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14:paraId="5BEBA3F4" w14:textId="77777777" w:rsidR="00EE78D6" w:rsidRPr="00E61827" w:rsidRDefault="00EE78D6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8FBAF" id="Text Box 83" o:spid="_x0000_s1027" type="#_x0000_t202" style="position:absolute;margin-left:31.15pt;margin-top:18.6pt;width:359.55pt;height:3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" filled="f" stroked="f">
              <v:textbox inset="0,0,0,0">
                <w:txbxContent>
                  <w:p w14:paraId="0FD7913E" w14:textId="77777777" w:rsidR="00673483" w:rsidRPr="00EE78D6" w:rsidRDefault="00673483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14:paraId="5BEBA3F4" w14:textId="77777777" w:rsidR="00EE78D6" w:rsidRPr="00E61827" w:rsidRDefault="00EE78D6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ascii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ascii="Century Gothic" w:eastAsia="Century Gothic Pro" w:hAnsi="Century Gothic" w:cs="Century Gothic Pro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ascii="Symbol" w:hAnsi="Symbol" w:cs="Symbol" w:hint="default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ascii="Symbol" w:hAnsi="Symbol" w:cs="Symbol" w:hint="default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ascii="Symbol" w:hAnsi="Symbol" w:cs="Symbol" w:hint="default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ascii="Symbol" w:hAnsi="Symbol" w:cs="Symbol" w:hint="default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ascii="Symbol" w:hAnsi="Symbol" w:cs="Symbol" w:hint="default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ascii="Symbol" w:hAnsi="Symbol" w:cs="Symbol" w:hint="default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ascii="Symbol" w:hAnsi="Symbol" w:hint="default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52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3541"/>
    <w:rsid w:val="00024528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43AD"/>
    <w:rsid w:val="00047BD1"/>
    <w:rsid w:val="00057BF2"/>
    <w:rsid w:val="000600A2"/>
    <w:rsid w:val="000620AA"/>
    <w:rsid w:val="00064F9C"/>
    <w:rsid w:val="000713F7"/>
    <w:rsid w:val="000841D3"/>
    <w:rsid w:val="00091CFF"/>
    <w:rsid w:val="00095393"/>
    <w:rsid w:val="00095E51"/>
    <w:rsid w:val="00096D3A"/>
    <w:rsid w:val="000A269E"/>
    <w:rsid w:val="000A26BA"/>
    <w:rsid w:val="000A2A6A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9E"/>
    <w:rsid w:val="000D4AAE"/>
    <w:rsid w:val="000D7C75"/>
    <w:rsid w:val="000E0825"/>
    <w:rsid w:val="000E1159"/>
    <w:rsid w:val="000E3A3E"/>
    <w:rsid w:val="000F0F5B"/>
    <w:rsid w:val="000F23D6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34B54"/>
    <w:rsid w:val="00141178"/>
    <w:rsid w:val="00142110"/>
    <w:rsid w:val="00145FBE"/>
    <w:rsid w:val="001470D8"/>
    <w:rsid w:val="00150140"/>
    <w:rsid w:val="0015083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5367"/>
    <w:rsid w:val="001F717F"/>
    <w:rsid w:val="002001A3"/>
    <w:rsid w:val="00201615"/>
    <w:rsid w:val="00204FBD"/>
    <w:rsid w:val="00210213"/>
    <w:rsid w:val="002109DE"/>
    <w:rsid w:val="00211BA9"/>
    <w:rsid w:val="002127F7"/>
    <w:rsid w:val="0021332E"/>
    <w:rsid w:val="0021660D"/>
    <w:rsid w:val="002209DB"/>
    <w:rsid w:val="00223820"/>
    <w:rsid w:val="002239CF"/>
    <w:rsid w:val="00224BB5"/>
    <w:rsid w:val="00227B3D"/>
    <w:rsid w:val="00231DE7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5200"/>
    <w:rsid w:val="00256625"/>
    <w:rsid w:val="00260A99"/>
    <w:rsid w:val="00261BC0"/>
    <w:rsid w:val="00262E52"/>
    <w:rsid w:val="00266071"/>
    <w:rsid w:val="002666A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4D10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6479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B47"/>
    <w:rsid w:val="003336A2"/>
    <w:rsid w:val="00334FA3"/>
    <w:rsid w:val="00336A19"/>
    <w:rsid w:val="00344A6E"/>
    <w:rsid w:val="003457B6"/>
    <w:rsid w:val="00346DA1"/>
    <w:rsid w:val="003470D5"/>
    <w:rsid w:val="00351C28"/>
    <w:rsid w:val="00351DD7"/>
    <w:rsid w:val="0035210C"/>
    <w:rsid w:val="0035446D"/>
    <w:rsid w:val="00355BEF"/>
    <w:rsid w:val="00356176"/>
    <w:rsid w:val="003579F0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3584"/>
    <w:rsid w:val="003B483E"/>
    <w:rsid w:val="003B6E08"/>
    <w:rsid w:val="003C217B"/>
    <w:rsid w:val="003C2818"/>
    <w:rsid w:val="003C4EC2"/>
    <w:rsid w:val="003C5075"/>
    <w:rsid w:val="003C5DEE"/>
    <w:rsid w:val="003D06F8"/>
    <w:rsid w:val="003D4FA0"/>
    <w:rsid w:val="003D6CFB"/>
    <w:rsid w:val="003E7829"/>
    <w:rsid w:val="003F0B5D"/>
    <w:rsid w:val="003F5635"/>
    <w:rsid w:val="004013F2"/>
    <w:rsid w:val="00402088"/>
    <w:rsid w:val="004038A4"/>
    <w:rsid w:val="004118FE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3BE6"/>
    <w:rsid w:val="00455D17"/>
    <w:rsid w:val="0045616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919"/>
    <w:rsid w:val="005275E1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4417"/>
    <w:rsid w:val="005E534F"/>
    <w:rsid w:val="005E53F7"/>
    <w:rsid w:val="005E78B6"/>
    <w:rsid w:val="005E7EBD"/>
    <w:rsid w:val="005F0704"/>
    <w:rsid w:val="005F4E6A"/>
    <w:rsid w:val="005F56A2"/>
    <w:rsid w:val="005F7211"/>
    <w:rsid w:val="00602400"/>
    <w:rsid w:val="00603A1F"/>
    <w:rsid w:val="00606259"/>
    <w:rsid w:val="006133A2"/>
    <w:rsid w:val="006134C4"/>
    <w:rsid w:val="0061350D"/>
    <w:rsid w:val="00621706"/>
    <w:rsid w:val="0062488F"/>
    <w:rsid w:val="00624DB1"/>
    <w:rsid w:val="006256E6"/>
    <w:rsid w:val="00625872"/>
    <w:rsid w:val="006267ED"/>
    <w:rsid w:val="00626926"/>
    <w:rsid w:val="006270D6"/>
    <w:rsid w:val="0063086D"/>
    <w:rsid w:val="00630D57"/>
    <w:rsid w:val="00637FA5"/>
    <w:rsid w:val="00641FD2"/>
    <w:rsid w:val="00647D19"/>
    <w:rsid w:val="0065083F"/>
    <w:rsid w:val="0065156E"/>
    <w:rsid w:val="006546C6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7D1A"/>
    <w:rsid w:val="00693F5F"/>
    <w:rsid w:val="00693FEA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4DF8"/>
    <w:rsid w:val="006D75D9"/>
    <w:rsid w:val="006E0A1C"/>
    <w:rsid w:val="006E10C3"/>
    <w:rsid w:val="006E23DC"/>
    <w:rsid w:val="006E2585"/>
    <w:rsid w:val="006E3133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669D"/>
    <w:rsid w:val="00746B89"/>
    <w:rsid w:val="007522E6"/>
    <w:rsid w:val="00753DE9"/>
    <w:rsid w:val="0075608B"/>
    <w:rsid w:val="00756A9A"/>
    <w:rsid w:val="007646CE"/>
    <w:rsid w:val="00765432"/>
    <w:rsid w:val="00766AF5"/>
    <w:rsid w:val="00770007"/>
    <w:rsid w:val="007715C5"/>
    <w:rsid w:val="00774AC8"/>
    <w:rsid w:val="007827B3"/>
    <w:rsid w:val="007901D1"/>
    <w:rsid w:val="00790274"/>
    <w:rsid w:val="0079051F"/>
    <w:rsid w:val="00790E29"/>
    <w:rsid w:val="00796FBA"/>
    <w:rsid w:val="007A0FA8"/>
    <w:rsid w:val="007A3732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30A65"/>
    <w:rsid w:val="008319FB"/>
    <w:rsid w:val="00833577"/>
    <w:rsid w:val="00833D87"/>
    <w:rsid w:val="008356BC"/>
    <w:rsid w:val="00835B31"/>
    <w:rsid w:val="008365C3"/>
    <w:rsid w:val="008368FE"/>
    <w:rsid w:val="00844C43"/>
    <w:rsid w:val="0085098A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45BD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113F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C67"/>
    <w:rsid w:val="00942035"/>
    <w:rsid w:val="00944D27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D20"/>
    <w:rsid w:val="00966ECC"/>
    <w:rsid w:val="009673F5"/>
    <w:rsid w:val="00971466"/>
    <w:rsid w:val="00971D93"/>
    <w:rsid w:val="00974BAB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58D8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8A2"/>
    <w:rsid w:val="00AC1F62"/>
    <w:rsid w:val="00AC4823"/>
    <w:rsid w:val="00AC5512"/>
    <w:rsid w:val="00AC66B6"/>
    <w:rsid w:val="00AD05D1"/>
    <w:rsid w:val="00AE55F5"/>
    <w:rsid w:val="00AF24F4"/>
    <w:rsid w:val="00AF4E3A"/>
    <w:rsid w:val="00AF71B7"/>
    <w:rsid w:val="00B00FE6"/>
    <w:rsid w:val="00B109AF"/>
    <w:rsid w:val="00B130F5"/>
    <w:rsid w:val="00B13D3F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1687"/>
    <w:rsid w:val="00B61BFB"/>
    <w:rsid w:val="00B653B9"/>
    <w:rsid w:val="00B67CCD"/>
    <w:rsid w:val="00B67D35"/>
    <w:rsid w:val="00B67F0D"/>
    <w:rsid w:val="00B708A9"/>
    <w:rsid w:val="00B801C8"/>
    <w:rsid w:val="00B8577E"/>
    <w:rsid w:val="00B94144"/>
    <w:rsid w:val="00B94A40"/>
    <w:rsid w:val="00B95AF6"/>
    <w:rsid w:val="00B974B0"/>
    <w:rsid w:val="00BA2051"/>
    <w:rsid w:val="00BA47C5"/>
    <w:rsid w:val="00BA4E7E"/>
    <w:rsid w:val="00BA623B"/>
    <w:rsid w:val="00BB0C77"/>
    <w:rsid w:val="00BB0D5E"/>
    <w:rsid w:val="00BB3AA9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64EB"/>
    <w:rsid w:val="00C25BED"/>
    <w:rsid w:val="00C25CF5"/>
    <w:rsid w:val="00C27A81"/>
    <w:rsid w:val="00C30002"/>
    <w:rsid w:val="00C30973"/>
    <w:rsid w:val="00C314CF"/>
    <w:rsid w:val="00C32912"/>
    <w:rsid w:val="00C35451"/>
    <w:rsid w:val="00C3588B"/>
    <w:rsid w:val="00C36488"/>
    <w:rsid w:val="00C4049D"/>
    <w:rsid w:val="00C407A3"/>
    <w:rsid w:val="00C41133"/>
    <w:rsid w:val="00C42205"/>
    <w:rsid w:val="00C47101"/>
    <w:rsid w:val="00C4770B"/>
    <w:rsid w:val="00C50503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E1675"/>
    <w:rsid w:val="00CE4266"/>
    <w:rsid w:val="00CE4716"/>
    <w:rsid w:val="00CE6A34"/>
    <w:rsid w:val="00CE6A39"/>
    <w:rsid w:val="00CF0793"/>
    <w:rsid w:val="00CF1223"/>
    <w:rsid w:val="00CF5F10"/>
    <w:rsid w:val="00CF606C"/>
    <w:rsid w:val="00CF7865"/>
    <w:rsid w:val="00CF7A7E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3E5B"/>
    <w:rsid w:val="00D31E72"/>
    <w:rsid w:val="00D33638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54217"/>
    <w:rsid w:val="00D55C7D"/>
    <w:rsid w:val="00D605D2"/>
    <w:rsid w:val="00D631B7"/>
    <w:rsid w:val="00D63A75"/>
    <w:rsid w:val="00D63DEC"/>
    <w:rsid w:val="00D63FFC"/>
    <w:rsid w:val="00D642C4"/>
    <w:rsid w:val="00D7045A"/>
    <w:rsid w:val="00D70DAE"/>
    <w:rsid w:val="00D72291"/>
    <w:rsid w:val="00D808EE"/>
    <w:rsid w:val="00D829A8"/>
    <w:rsid w:val="00D870D2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25EB"/>
    <w:rsid w:val="00DC3BEB"/>
    <w:rsid w:val="00DC7B97"/>
    <w:rsid w:val="00DD4747"/>
    <w:rsid w:val="00DD50AB"/>
    <w:rsid w:val="00DD61CE"/>
    <w:rsid w:val="00DD681C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2826"/>
    <w:rsid w:val="00E22855"/>
    <w:rsid w:val="00E2484E"/>
    <w:rsid w:val="00E25EE0"/>
    <w:rsid w:val="00E25F80"/>
    <w:rsid w:val="00E31DFA"/>
    <w:rsid w:val="00E32639"/>
    <w:rsid w:val="00E32F5F"/>
    <w:rsid w:val="00E33DC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1B3"/>
    <w:rsid w:val="00E657D1"/>
    <w:rsid w:val="00E705F3"/>
    <w:rsid w:val="00E722C3"/>
    <w:rsid w:val="00E732CD"/>
    <w:rsid w:val="00E7374A"/>
    <w:rsid w:val="00E74684"/>
    <w:rsid w:val="00E760D2"/>
    <w:rsid w:val="00E774CA"/>
    <w:rsid w:val="00E80297"/>
    <w:rsid w:val="00E81A4F"/>
    <w:rsid w:val="00E82857"/>
    <w:rsid w:val="00E861D1"/>
    <w:rsid w:val="00E86454"/>
    <w:rsid w:val="00E935C3"/>
    <w:rsid w:val="00EA2404"/>
    <w:rsid w:val="00EA6105"/>
    <w:rsid w:val="00EB020A"/>
    <w:rsid w:val="00EB235E"/>
    <w:rsid w:val="00EB3560"/>
    <w:rsid w:val="00EC406A"/>
    <w:rsid w:val="00EC6728"/>
    <w:rsid w:val="00ED017E"/>
    <w:rsid w:val="00ED0456"/>
    <w:rsid w:val="00ED060C"/>
    <w:rsid w:val="00ED0C71"/>
    <w:rsid w:val="00ED1B86"/>
    <w:rsid w:val="00ED23E5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4073"/>
    <w:rsid w:val="00F042B4"/>
    <w:rsid w:val="00F045EC"/>
    <w:rsid w:val="00F05D41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B1"/>
    <w:rsid w:val="00F4269F"/>
    <w:rsid w:val="00F43419"/>
    <w:rsid w:val="00F5121D"/>
    <w:rsid w:val="00F5582D"/>
    <w:rsid w:val="00F67454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ED8"/>
    <w:rsid w:val="00F97A39"/>
    <w:rsid w:val="00F97F16"/>
    <w:rsid w:val="00FA1247"/>
    <w:rsid w:val="00FA25D9"/>
    <w:rsid w:val="00FA2E21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BB4E1"/>
  <w15:docId w15:val="{765EF15C-361A-4D80-A62C-62FF545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7A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855"/>
    <w:rPr>
      <w:rFonts w:asciiTheme="majorHAnsi" w:eastAsiaTheme="majorEastAsia" w:hAnsiTheme="majorHAnsi" w:cstheme="majorBidi"/>
      <w:i/>
      <w:iCs/>
      <w:color w:val="A91A3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045A"/>
    <w:rPr>
      <w:rFonts w:ascii="Century Gothic Pro" w:eastAsia="Century Gothic Pro" w:hAnsi="Century Gothic Pro" w:cs="Century Gothic Pro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73483"/>
    <w:rPr>
      <w:rFonts w:ascii="Century Gothic Pro" w:eastAsia="Century Gothic Pro" w:hAnsi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BA9"/>
    <w:rPr>
      <w:rFonts w:ascii="Century Gothic Pro" w:eastAsia="Century Gothic Pro" w:hAnsi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BA9"/>
    <w:rPr>
      <w:rFonts w:ascii="Century Gothic Pro" w:eastAsia="Century Gothic Pro" w:hAnsi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Class-timetabl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00112810/UWA/Desktop/Sophie%20Study%20Plans/Examples%20from%20other%20schools/student.uwa.edu.au/course/studentconnec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08170\OneDrive%20-%20UWA\Business\Student%20Services\Student%20Centre\Student%20Matters\Study%20Plans\Templates\S1%20Commencing%20PG%20Study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sharepoint/v3"/>
    <ds:schemaRef ds:uri="http://www.w3.org/XML/1998/namespace"/>
    <ds:schemaRef ds:uri="http://purl.org/dc/dcmitype/"/>
    <ds:schemaRef ds:uri="1a2be4b7-5498-4157-9911-ddd69cf2a7a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aacef4b-15e4-400e-a38b-fd62a8cac4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D6F65-1A92-4AF6-B121-1B1886A8BA91}"/>
</file>

<file path=customXml/itemProps4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Commencing PG Study Plan Template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42" baseType="variant"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1114239</vt:i4>
      </vt:variant>
      <vt:variant>
        <vt:i4>15</vt:i4>
      </vt:variant>
      <vt:variant>
        <vt:i4>0</vt:i4>
      </vt:variant>
      <vt:variant>
        <vt:i4>5</vt:i4>
      </vt:variant>
      <vt:variant>
        <vt:lpwstr>C:\Users\00112810\UWA\Desktop\Sophie Study Plans\Examples from other schools\student.uwa.edu.au\course\studentconnect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  <vt:variant>
        <vt:i4>1441857</vt:i4>
      </vt:variant>
      <vt:variant>
        <vt:i4>9</vt:i4>
      </vt:variant>
      <vt:variant>
        <vt:i4>0</vt:i4>
      </vt:variant>
      <vt:variant>
        <vt:i4>5</vt:i4>
      </vt:variant>
      <vt:variant>
        <vt:lpwstr>https://www.uwa.edu.au/students/My-course/Class-timetable</vt:lpwstr>
      </vt:variant>
      <vt:variant>
        <vt:lpwstr/>
      </vt:variant>
      <vt:variant>
        <vt:i4>1966160</vt:i4>
      </vt:variant>
      <vt:variant>
        <vt:i4>6</vt:i4>
      </vt:variant>
      <vt:variant>
        <vt:i4>0</vt:i4>
      </vt:variant>
      <vt:variant>
        <vt:i4>5</vt:i4>
      </vt:variant>
      <vt:variant>
        <vt:lpwstr>student.uwa.edu.au/course/studentconnect</vt:lpwstr>
      </vt:variant>
      <vt:variant>
        <vt:lpwstr/>
      </vt:variant>
      <vt:variant>
        <vt:i4>720981</vt:i4>
      </vt:variant>
      <vt:variant>
        <vt:i4>3</vt:i4>
      </vt:variant>
      <vt:variant>
        <vt:i4>0</vt:i4>
      </vt:variant>
      <vt:variant>
        <vt:i4>5</vt:i4>
      </vt:variant>
      <vt:variant>
        <vt:lpwstr>https://handbooks.uwa.edu.au/coursedetails?code=41670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https://handbooks.uwa.edu.au/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Lisa Guo</dc:creator>
  <cp:keywords/>
  <cp:lastModifiedBy>Laura George</cp:lastModifiedBy>
  <cp:revision>2</cp:revision>
  <cp:lastPrinted>2020-11-18T23:36:00Z</cp:lastPrinted>
  <dcterms:created xsi:type="dcterms:W3CDTF">2025-07-01T06:10:00Z</dcterms:created>
  <dcterms:modified xsi:type="dcterms:W3CDTF">2025-07-01T06:10:00Z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